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59863-2022 i Södertälje kommun</w:t>
      </w:r>
    </w:p>
    <w:p>
      <w:r>
        <w:t>Detta klagomål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286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2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6568732, E 646287 i SWEREF 99 TM.</w:t>
      </w:r>
    </w:p>
    <w:p>
      <w:r>
        <w:t>I och inom 25 meter från avverkningsanmälan finns fynd av 22 naturvårdsarter, varav 15 är rödlistade, 1 är fridlyst, 9 är typiska (T) och 6 är signalarter (S): spricktaggsvamp (EN), grangråticka (VU, T), gul taggsvamp (VU, T), dofttaggsvamp (NT, T), fjällig taggsvamp s.str. (NT), grantaggsvamp (NT), kandelabersvamp (NT, T), motaggsvamp (NT, T), orange taggsvamp (NT, T), skarp dropptaggsvamp (NT), svartvit taggsvamp (NT), tallriska (NT), tjockfotad fingersvamp (NT), ullticka (NT, T), vågticka (NT), blåmossa (S, T), brandticka (S), diskvaxskivling (S), guldkremla (S), hasselticka (S, T), toppvaxing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