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21888-2022 i Nacka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