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21853-2022 i Nacka kommun</w:t>
      </w:r>
    </w:p>
    <w:p>
      <w:r>
        <w:t>Denna tillsynsbegäran behandlar höga naturvärden i avverkningsanmälan A 21853-2022 i Nacka kommun som inkom 2022-05-28 och omfattar 9,3 ha.</w:t>
      </w:r>
    </w:p>
    <w:p>
      <w:pPr>
        <w:pStyle w:val="Caption"/>
      </w:pPr>
      <w:r>
        <w:drawing>
          <wp:inline xmlns:a="http://schemas.openxmlformats.org/drawingml/2006/main" xmlns:pic="http://schemas.openxmlformats.org/drawingml/2006/picture">
            <wp:extent cx="5486400" cy="3254133"/>
            <wp:docPr id="1" name="Picture 1"/>
            <wp:cNvGraphicFramePr>
              <a:graphicFrameLocks noChangeAspect="1"/>
            </wp:cNvGraphicFramePr>
            <a:graphic>
              <a:graphicData uri="http://schemas.openxmlformats.org/drawingml/2006/picture">
                <pic:pic>
                  <pic:nvPicPr>
                    <pic:cNvPr id="0" name="A 21853-2022 karta.png"/>
                    <pic:cNvPicPr/>
                  </pic:nvPicPr>
                  <pic:blipFill>
                    <a:blip r:embed="rId16"/>
                    <a:stretch>
                      <a:fillRect/>
                    </a:stretch>
                  </pic:blipFill>
                  <pic:spPr>
                    <a:xfrm>
                      <a:off x="0" y="0"/>
                      <a:ext cx="5486400" cy="3254133"/>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6575472, E 682986 i SWEREF 99 TM.</w:t>
      </w:r>
    </w:p>
    <w:p>
      <w:r>
        <w:t>I och inom 19 meter från avverkningsanmälan finns fynd av 24 naturvårdsarter, varav 11 är rödlistade, 6 är fridlysta, 15 är typiska (T) och 6 är signalarter (S): goliatmusseron (VU, T), jättemusseron (VU), lakritsmusseron (VU, T), blå taggsvamp (NT, T), dropptaggsvamp (NT, T), kandelabersvamp (NT, T), motaggsvamp (NT, T), skarp dropptaggsvamp (NT), sotvaxskivling (NT), svartvit taggsvamp (NT), tallticka (NT, T), björksplintborre (S), blåmossa (S, T), bronshjon (S, T), granbarkgnagare (S, T), grovticka (S, T), mindre märgborre (S, T), spillkråka (T, §4), stjärtmes (T, §4), timmerticka (T), grönsiska (§4), trana (§4),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Jättemusseron (VU)</w:t>
      </w:r>
      <w:r>
        <w:t xml:space="preserve"> bildar mykorrhiza med tall, i äldre lavtallskog och hällmarkstallskog. Den visar på såväl sandtallskogar som hällmarkstallskogar med långvarig tallkontinuitet och svampen är sannolikt en kvarleva (relikt) på sina samtliga växtplatser. Arten är placerad högst upp i Skogsstyrelsens värdepyramid för bedömning av skog med höga naturvärden och slutavverkning bör tills vidare undvikas i skogsbestånd där arten är känd. Jättemusseron är globalt rödlistad som sårbar (VU) och Sverige och Norge har sannolikt merparten av den europeiska populationen och därmed ett särskilt ansvar för dess bevarande (IUCN, 2025; SLU Artdatabanken, 2024; Nitare &amp; Skogsstyrelsen, 2019).</w:t>
      </w:r>
    </w:p>
    <w:p>
      <w:r>
        <w:rPr>
          <w:b/>
        </w:rPr>
        <w:t>Lakritsmusseron (VU)</w:t>
      </w:r>
      <w:r>
        <w:t xml:space="preserve"> bildar mykorrhiza med tall, på torr, sandig, bergig och mager mark i äldre lavtallskog. Den är placerad högst upp i Skogsstyrelsens värdepyramid för bedömning av skog med höga naturvärden och är en mycket bra signalart som indikerar skyddsvärda sandskogar och hällmarksskogar med höga naturvärden. Arten bedöms ha minskat starkt och fortgår att minska, huvudsakligen p.g.a. slutavverkning av kontinuitetsskogar, främst tallhedar. Lakritsmusseron är globalt rödlistad som sårbar (VU) vilket innebär att Sverige har ett internationellt ansvar för arten. Lakritsmusseron är typisk art för </w:t>
      </w:r>
      <w:r>
        <w:rPr>
          <w:i/>
        </w:rPr>
        <w:t>9010 Taiga</w:t>
      </w:r>
      <w:r>
        <w:t xml:space="preserve"> (SLU Artdatabanken, 2024; Nitare &amp; Skogsstyrelsen, 2019; IUCN, 2015).</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Sotvaxskivling (NT)</w:t>
      </w:r>
      <w:r>
        <w:t xml:space="preserve"> bildar mykorrhiza med gran och tall i barrskogar med lång trädkontinuitet. Den totala populationen i landet har minskat och bedöms fortsätta minska till följd av avverkning av äldre barrskogar. Arten har begränsad förmåga att återetablera sig efter slutavverkning eller andra storskaliga skogsbruksåtgärder. Det finns inga indikationer på att den långsiktigt kan etablera eller reproducera sig i skogsbestånd som brukas med trakthyggesmetoder, markberedning, gödsling eller föryngring med förädlat plantmaterial (SLU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Stjärtmes (§4)</w:t>
      </w:r>
      <w:r>
        <w:t xml:space="preserve"> häckar i löv- och blandskog. Studier har visat att den behöver ca 15 % medelålders till äldre lövrika bestånd (&gt;50 % löv), om avståndet mellan bestånden är 500 m. Stjärtmes är fridlyst enligt 4§ artskyddsförordningen och typisk art för </w:t>
      </w:r>
      <w:r>
        <w:rPr>
          <w:i/>
        </w:rPr>
        <w:t>9010 Taiga, 9030 Landhöjningsskog, 9080 Lövsumpskog</w:t>
      </w:r>
      <w:r>
        <w:t xml:space="preserve"> och</w:t>
      </w:r>
      <w:r>
        <w:rPr>
          <w:i/>
        </w:rPr>
        <w:t xml:space="preserve"> 9750 Svämlövskog </w:t>
      </w:r>
      <w:r>
        <w:t>(Jansson, 1999; Skogsstyrelsen, 2014; SLU Artdatabanken, 2025).</w:t>
      </w:r>
    </w:p>
    <w:p>
      <w:r>
        <w:rPr>
          <w:b/>
        </w:rPr>
        <w:t>Timmerticka</w:t>
      </w:r>
      <w:r>
        <w:t xml:space="preserve"> är typisk art för </w:t>
      </w:r>
      <w:r>
        <w:rPr>
          <w:i/>
        </w:rPr>
        <w:t>9060 Åsbarrskog</w:t>
      </w:r>
      <w:r>
        <w:t>. Bland annat åtgärdsprogramsarten skrovlig flatbagge (NT) samt timmertickgnagare kan påträffas på eller i nära anslutning till fruktkroppar av timmerticka</w:t>
      </w:r>
      <w:r>
        <w:rPr>
          <w:i/>
        </w:rPr>
        <w:t xml:space="preserve">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goliatmusseron (VU, T), lakritsmusseron (VU, T), blå taggsvamp (NT, T), dropptaggsvamp (NT, T), kandelabersvamp (NT, T), motaggsvamp (NT, T), tallticka (NT, T), blåmossa (S, T), bronshjon (S, T), granbarkgnagare (S, T), grovticka (S, T), mindre märgborre (S, T), spillkråka (T, §4), stjärtmes (T, §4) och timmerticka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