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51980-2022 i Norrtälje kommun</w:t>
      </w:r>
    </w:p>
    <w:p>
      <w:r>
        <w:t>Denna tillsynsbegäran behandlar höga naturvärden i avverkningsanmälan A 51980-2022 i Norrtälje kommun som inkom 2022-11-07 och omfattar 7,9 ha.</w:t>
      </w:r>
    </w:p>
    <w:p>
      <w:pPr>
        <w:pStyle w:val="Caption"/>
      </w:pPr>
      <w:r>
        <w:drawing>
          <wp:inline xmlns:a="http://schemas.openxmlformats.org/drawingml/2006/main" xmlns:pic="http://schemas.openxmlformats.org/drawingml/2006/picture">
            <wp:extent cx="5294609" cy="5724000"/>
            <wp:docPr id="1" name="Picture 1"/>
            <wp:cNvGraphicFramePr>
              <a:graphicFrameLocks noChangeAspect="1"/>
            </wp:cNvGraphicFramePr>
            <a:graphic>
              <a:graphicData uri="http://schemas.openxmlformats.org/drawingml/2006/picture">
                <pic:pic>
                  <pic:nvPicPr>
                    <pic:cNvPr id="0" name="A 51980-2022 karta.png"/>
                    <pic:cNvPicPr/>
                  </pic:nvPicPr>
                  <pic:blipFill>
                    <a:blip r:embed="rId16"/>
                    <a:stretch>
                      <a:fillRect/>
                    </a:stretch>
                  </pic:blipFill>
                  <pic:spPr>
                    <a:xfrm>
                      <a:off x="0" y="0"/>
                      <a:ext cx="5294609" cy="5724000"/>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6654053, E 712057 i SWEREF 99 TM.</w:t>
      </w:r>
    </w:p>
    <w:p>
      <w:r>
        <w:t>I och inom 21 meter från avverkningsanmälan finns fynd av 4 naturvårdsarter, varav 2 är fridlysta, 1 är typisk (T) och 4 är signalarter (S): rödgul trumpetsvamp (S), skogsknipprot (S, T, §8), trådfräken (S) och tvåblad (S,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Skogsknipprot (§8)</w:t>
      </w:r>
      <w:r>
        <w:t xml:space="preserve"> är fridlyst enligt 8§ artskyddsförordningen och typisk art för </w:t>
      </w:r>
      <w:r>
        <w:rPr>
          <w:i/>
        </w:rPr>
        <w:t>9050 Näringsrik granskog</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