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12 naturvårdsarter, varav 5 är rödlistade, 4 är fridlysta, 7 är typiska (T) och 4 är signalarter (S): gul lammticka (VU), knärot (VU, T, §8), fjällig taggsvamp s.str. (NT), sårläka (NT, T), ullticka (NT, T), fransig jordstjärna (S),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