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och inom 8 meter från avverkningsanmälan finns fynd av 19 naturvårdsarter, varav 8 är rödlistade, 5 är fridlysta, 11 är typiska (T) och 7 är signalarter (S): koppartaggsvamp (EN), knärot (VU, T, §8), spadskinn (VU),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