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10430-2026 i Norrtälje kommun</w:t>
      </w:r>
    </w:p>
    <w:p>
      <w:r>
        <w:t>Denna tillsynsbegäran behandlar höga naturvärden i avverkningsanmälan A 10430-2026 i Norrtälje kommun som inkom 2026-02-24 och omfattar 2,0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10430-2026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6640429, E 705252 i SWEREF 99 TM.</w:t>
      </w:r>
    </w:p>
    <w:p>
      <w:r>
        <w:t>I och inom 20 meter från avverkningsanmälan finns fynd av 12 naturvårdsarter, varav 9 är rödlistade, 1 är typisk (T) och 3 är signalarter (S): duvspindling (VU), granrotspindling (VU), stor odörspindling (VU), bittermusseron (NT), fjällig taggsvamp s.str. (NT), kryddspindling (NT, T), odörspindling (NT), persiljespindling (NT), skarp dropptaggsvamp (NT), anisspindling (S), olivspindling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