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15 naturvårdsarter, varav 8 är rödlistade, 4 är fridlysta, 10 är typiska (T) och 6 är signalarter (S): skogsalm (EN), aspgelélav (VU, T), grangråticka (VU, T), knärot (VU, T, §8), läderlappslav (VU, T), svartfjällig musseron (VU),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