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13109-2026 i Norrtälje kommun</w:t>
      </w:r>
    </w:p>
    <w:p>
      <w:r>
        <w:t>Detta klagomål behandlar höga naturvärden i avverkningsanmälan A 13109-2026 i Norrtälje kommun som inkom 2026-03-12 och omfattar 4,0 ha.</w:t>
      </w:r>
    </w:p>
    <w:p>
      <w:pPr>
        <w:pStyle w:val="Caption"/>
      </w:pPr>
      <w:r>
        <w:drawing>
          <wp:inline xmlns:a="http://schemas.openxmlformats.org/drawingml/2006/main" xmlns:pic="http://schemas.openxmlformats.org/drawingml/2006/picture">
            <wp:extent cx="5486400" cy="5179086"/>
            <wp:docPr id="1" name="Picture 1"/>
            <wp:cNvGraphicFramePr>
              <a:graphicFrameLocks noChangeAspect="1"/>
            </wp:cNvGraphicFramePr>
            <a:graphic>
              <a:graphicData uri="http://schemas.openxmlformats.org/drawingml/2006/picture">
                <pic:pic>
                  <pic:nvPicPr>
                    <pic:cNvPr id="0" name="A 13109-2026 karta.png"/>
                    <pic:cNvPicPr/>
                  </pic:nvPicPr>
                  <pic:blipFill>
                    <a:blip r:embed="rId16"/>
                    <a:stretch>
                      <a:fillRect/>
                    </a:stretch>
                  </pic:blipFill>
                  <pic:spPr>
                    <a:xfrm>
                      <a:off x="0" y="0"/>
                      <a:ext cx="5486400" cy="5179086"/>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6651287, E 697901 i SWEREF 99 TM.</w:t>
      </w:r>
    </w:p>
    <w:p>
      <w:r>
        <w:t>Inom 24 meter från avverkningsanmälan finns fynd av 1 naturvårdsarter, varav 1 är rödlistad och 1 är fridlyst: asknätfjäril (EN,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Asknätfjäril (EN, §4a)</w:t>
      </w:r>
      <w:r>
        <w:t xml:space="preserve"> är en fridlyst och starkt hotad åtgärdsprogramsart som omfattas av bilaga 2 och 4 EU:s art- och habitatdirektiv vilket innebär att fjärilen och dess livsmiljöer är strikt skyddade samt att Natura 2000-områden ska inrättas. Habitatdirektivets bevarandestatus är dåligt med negativ trend. Asknätfjärilens kraftiga tillbakagång sammanfaller med 1950–60-talens mycket omfattande nedläggningar av mindre lantbruk i skogsbygder och ett mer intensivt och storskaligt skogsbruk. Arten hotas främst av skogsdikning och skyddsdikning som omintetgör nödvändig markfuktighet under torrare somrar. Arten är uttorkningskänslig i alla utvecklingsstadier och det är mycket viktigt att bäckar och översilningsmarker lämnas orörda vid skogsbruk. Asknätfjärilens larver livnär sig på blad av ask och olvon och den är rödlistad som sårbar (VU) på den europeiska rödlistan samt globalt rödlistad som DD (Data Deficient) vilket innebär att Sverige har ett internationellt ansvar för arten (SLU Artdatabanken, 2026; IUCN, 2023; Eliasson, 2008).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