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26081-2026 i Norrtälje kommun</w:t>
      </w:r>
    </w:p>
    <w:p>
      <w:r>
        <w:t>Detta klagomål behandlar höga naturvärden i avverkningsanmälan A 26081-2026 i Norrtälje kommun som inkom 2026-06-08 och omfattar 13,9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26081-2026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6650255, E 702778 i SWEREF 99 TM.</w:t>
      </w:r>
    </w:p>
    <w:p>
      <w:r>
        <w:t>I avverkningsanmälan finns fynd av 18 naturvårdsarter, varav 7 är rödlistade, 5 är fridlysta, 11 är typiska (T) och 7 är signalarter (S): koppartaggsvamp (EN), knärot (VU, T, §8), dofttaggsvamp (NT, T), fjällig taggsvamp s.str. (NT), orange taggsvamp (NT, T), talltita (NT, §4), ullticka (NT, T), blodticka (S, T), brandticka (S), granbarkgnagare (S, T), grönpyrola (S, T), kamjordstjärna (S), svavelriska (S), vågbandad barkbock (S), blåsippa (T, §9), kransmossa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8272240"/>
            <wp:docPr id="2" name="Picture 2"/>
            <wp:cNvGraphicFramePr>
              <a:graphicFrameLocks noChangeAspect="1"/>
            </wp:cNvGraphicFramePr>
            <a:graphic>
              <a:graphicData uri="http://schemas.openxmlformats.org/drawingml/2006/picture">
                <pic:pic>
                  <pic:nvPicPr>
                    <pic:cNvPr id="0" name="A 26081-2026 karta knärot.png"/>
                    <pic:cNvPicPr/>
                  </pic:nvPicPr>
                  <pic:blipFill>
                    <a:blip r:embed="rId17"/>
                    <a:stretch>
                      <a:fillRect/>
                    </a:stretch>
                  </pic:blipFill>
                  <pic:spPr>
                    <a:xfrm>
                      <a:off x="0" y="0"/>
                      <a:ext cx="5486400" cy="8272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6650255, E 702778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