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52815-2021 i Norrtälje kommun</w:t>
      </w:r>
    </w:p>
    <w:p>
      <w:r>
        <w:t>Detta klagomål behandlar höga naturvärden i avverkningsanmälan A 52815-2021 i Norrtälje kommun som inkom 2021-09-28 och omfattar 2,8 ha.</w:t>
      </w:r>
    </w:p>
    <w:p>
      <w:pPr>
        <w:pStyle w:val="Caption"/>
      </w:pPr>
      <w:r>
        <w:drawing>
          <wp:inline xmlns:a="http://schemas.openxmlformats.org/drawingml/2006/main" xmlns:pic="http://schemas.openxmlformats.org/drawingml/2006/picture">
            <wp:extent cx="5486400" cy="5131927"/>
            <wp:docPr id="1" name="Picture 1"/>
            <wp:cNvGraphicFramePr>
              <a:graphicFrameLocks noChangeAspect="1"/>
            </wp:cNvGraphicFramePr>
            <a:graphic>
              <a:graphicData uri="http://schemas.openxmlformats.org/drawingml/2006/picture">
                <pic:pic>
                  <pic:nvPicPr>
                    <pic:cNvPr id="0" name="A 52815-2021 karta.png"/>
                    <pic:cNvPicPr/>
                  </pic:nvPicPr>
                  <pic:blipFill>
                    <a:blip r:embed="rId16"/>
                    <a:stretch>
                      <a:fillRect/>
                    </a:stretch>
                  </pic:blipFill>
                  <pic:spPr>
                    <a:xfrm>
                      <a:off x="0" y="0"/>
                      <a:ext cx="5486400" cy="5131927"/>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6648477, E 711478 i SWEREF 99 TM.</w:t>
      </w:r>
    </w:p>
    <w:p>
      <w:r>
        <w:t>I och inom 22 meter från avverkningsanmälan finns fynd av 9 naturvårdsarter, varav 8 är rödlistade och 1 är signalart (S): koppartaggsvamp (EN), raggtaggsvamp (EN), spricktaggsvamp (EN), gul lammticka (VU), svartfjällig musseron (VU), bittermusseron (NT), fjällig taggsvamp s.str. (NT), flattoppad klubbsvamp (NT) och diskvaxskivling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p>
      <w:r>
        <w:rPr>
          <w:b/>
        </w:rPr>
        <w:t>Raggtaggsvamp (EN)</w:t>
      </w:r>
      <w:r>
        <w:t xml:space="preserve"> är en sällsynt och nationellt starkt hotad art som är knuten till gamla mossiga och örtrika kalkgranskogar med långvarig grankontinuitet. En ”toppart” som alltid indikerar starkt skyddsvärda kalkgranskogar. Raggtaggsvamp år globalt rödlistad som sårbar (VU) och Sverige har en betydande andel av den kända världspopulationen vilket innebär ett internationellt ansvar för arten. Arten försvinner vid slutavverkning vilket utgör det enskilt största hotet. (SLU Artdatabanken, 2024; Nitare &amp; Skogsstyrelsen, 2019; IUCN, 2015).</w:t>
      </w:r>
    </w:p>
    <w:p>
      <w:r>
        <w:rPr>
          <w:b/>
        </w:rPr>
        <w:t xml:space="preserve">Spricktaggsvamp (EN) </w:t>
      </w:r>
      <w:r>
        <w:t>är en sällsynt och starkt hotad ”toppart” som indikerar starkt skyddsvärda kalkgranskogar. Den ingår i ett åtgärdsprogram för hotade arter (ÅGP) och är placerad högst upp i Skogsstyrelsens värdepyramid för bedömning av skog med höga naturvärden. Arten hotas främst av avverkning och andra skogsbruksåtgärder och tål inte en slutavverkning utan kräver ett kontinuerligt äldre trädskikt med gran. Skogsområden med spricktaggsvamp bör skyddas och undantas från rationellt skogsbruk (SLU Artdatabanken, 2026; Nitare &amp; Skogsstyrelsen, 2019; Nitare, 2006).</w:t>
      </w:r>
    </w:p>
    <w:p>
      <w:r>
        <w:rPr>
          <w:b/>
        </w:rPr>
        <w:t>Gul lammticka (VU)</w:t>
      </w:r>
      <w:r>
        <w:t xml:space="preserve"> bildar mykorrhiza med gran och förekommer i örtrik barrskog på kalkrik mark. Arten är placerad högst upp i Skogsstyrelsens värdepyramid för bedömning av skog med höga naturvärden och indikerar alltid skyddsvärda kalkgranskogar med höga naturvärden. Svampen tål inte slutavverkning och lokaler med gul lammticka bör skyddas som biotopskyddsområden eller naturreservat och lämnas för fri utveckling (SLU Artdatabanken, 2024; Nitare &amp; Skogsstyrelsen, 2019).</w:t>
      </w:r>
    </w:p>
    <w:p>
      <w:r>
        <w:rPr>
          <w:b/>
        </w:rPr>
        <w:t>Svartfjällig musseron (VU)</w:t>
      </w:r>
      <w:r>
        <w:t xml:space="preserve"> är en sällsynt art som bildar mykorrhiza med gran på kalkrik mark. För att klara arten på sikt bör fler områden med granskog på kalkrik mark skyddas, särskilt i södra Sverige även om de är små. Växtplatser för denna art är alltid skyddsvärda eftersom de vanligen också innehåller många andra rödlistade svampar (SLU Artdatabanken, 2024; Nitare &amp; Skogsstyrelsen, 2019).</w:t>
      </w:r>
    </w:p>
    <w:p>
      <w:r>
        <w:rPr>
          <w:b/>
        </w:rPr>
        <w:t>Bittermusseron (NT)</w:t>
      </w:r>
      <w:r>
        <w:t xml:space="preserve"> är en kalkgynnad och värmeälskande förnasvamp som påträffas i äldre kalkbarrskogar, gärna på relativt torr mark. Virkesrika, äldre barrskogar med hög bonitet, på bättre jordar är en bristvara i befintliga, skyddade områden i Sverige. Därför måste fler örtrika barrskogar, särskilt de med trädkontinuitet, skyddas i större utsträckning än vad som tidigare gjorts. Uttag av skog ska helst göras genom plockhuggning, blädning eller andra alternativa, skonsamma avverkningsformer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