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55023-2025 i Norrtälje kommun</w:t>
      </w:r>
    </w:p>
    <w:p>
      <w:r>
        <w:t>Detta dokument behandlar höga naturvärden i avverkningsanmälan A 55023-2025 i Norrtälje kommun. Denna avverkningsanmälan inkom 2025-11-06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69 naturvårdsarter hittats: skogsalm (CR), ask (EN), apelticka (VU), blåfotad fagerspindling (VU), davidmusseron (VU), duvspindling (VU), granrotsspindling (VU), gul lammticka (VU), knärot (VU, §8), kopparspindling (VU), läderdoftande fingersvamp (VU), rosetticka (VU), rostorangelav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 vaxskivling (S), vårärt (S), zontaggsvamp (S), åderskölding (S) och åttafläckig praktbagge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Davidmusseron (VU)</w:t>
      </w:r>
      <w:r>
        <w:t xml:space="preserve"> är en ytterst sällsynt art knuten till tall på starkt kalkrik mark.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