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21730-2025 i Norrtälje kommun</w:t>
      </w:r>
    </w:p>
    <w:p>
      <w:r>
        <w:t>Detta klagomål behandlar höga naturvärden i avverkningsanmälan A 21730-2025 i Norrtälje kommun som inkom 2025-05-06 och omfattar 4,2 ha.</w:t>
      </w:r>
    </w:p>
    <w:p>
      <w:pPr>
        <w:pStyle w:val="Caption"/>
      </w:pPr>
      <w:r>
        <w:drawing>
          <wp:inline xmlns:a="http://schemas.openxmlformats.org/drawingml/2006/main" xmlns:pic="http://schemas.openxmlformats.org/drawingml/2006/picture">
            <wp:extent cx="5367979" cy="5724000"/>
            <wp:docPr id="1" name="Picture 1"/>
            <wp:cNvGraphicFramePr>
              <a:graphicFrameLocks noChangeAspect="1"/>
            </wp:cNvGraphicFramePr>
            <a:graphic>
              <a:graphicData uri="http://schemas.openxmlformats.org/drawingml/2006/picture">
                <pic:pic>
                  <pic:nvPicPr>
                    <pic:cNvPr id="0" name="A 21730-2025 karta.png"/>
                    <pic:cNvPicPr/>
                  </pic:nvPicPr>
                  <pic:blipFill>
                    <a:blip r:embed="rId16"/>
                    <a:stretch>
                      <a:fillRect/>
                    </a:stretch>
                  </pic:blipFill>
                  <pic:spPr>
                    <a:xfrm>
                      <a:off x="0" y="0"/>
                      <a:ext cx="53679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6625389, E 690941 i SWEREF 99 TM.</w:t>
      </w:r>
    </w:p>
    <w:p>
      <w:r>
        <w:t>I och inom 25 meter från avverkningsanmälan finns fynd av 5 naturvårdsarter, varav 2 är fridlysta, 2 är typiska (T) och 3 är signalarter (S): blåmossa (S, T), brandticka (S), skogsbräsma (S),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