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1342-2022 i Norrtälje kommun</w:t>
      </w:r>
    </w:p>
    <w:p>
      <w:r>
        <w:t>Denna tillsynsbegäran behandlar höga naturvärden i samrådsanmälan S 1342-2022 i Norrtälje kommun som inkom 2022-03-09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28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28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6641428, E 695633 i SWEREF 99 TM.</w:t>
      </w:r>
    </w:p>
    <w:p>
      <w:r>
        <w:t>I samrådsanmälan finns fynd av 3 naturvårdsarter, varav 1 är rödlistad, 1 är fridlyst, 2 är typiska (T) och 1 är signalart (S): blackticka (VU), trubbfjädermossa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Blackticka (VU)</w:t>
      </w:r>
      <w:r>
        <w:t>, rödlistad som sårbar, är en exklusiv svamp som signalerar fuktiga granskogar med mycket höga naturvärden. Den har klassificerats som en “urskogsindikator” och påträffas nästan enbart i urskogsartade barrnaturskogar med långvarig kontinuitet av grova lågor i olika nedbrytningsstadier. Skogsskötselåtgärder på eller i omedelbar närhet av lokalerna utgör ett hot och på lång sikt innebär fragmenteringen av skogslandskapet att artens förekomster isoleras vilket i sig utgör ett hot mot artens överlevnad. Fler skogar med blackticka måste skyddas (Nitare &amp; Skogsstyrelsen, 2019; SLU Artdatabanken, 2024).</w:t>
      </w:r>
    </w:p>
    <w:p>
      <w:r>
        <w:rPr>
          <w:b/>
        </w:rPr>
        <w:t>Trubbfjädermossa</w:t>
      </w:r>
      <w:r>
        <w:t xml:space="preserve"> signalerar vanligtvis skog med höga naturvärden och den växer på något skuggade block eller trädbaser, oftast nära marken, eller på jord intill vattendrag. Den trivs bäst i ädellövskog och förekommer ofta tillsammans med baronmossor </w:t>
      </w:r>
      <w:r>
        <w:rPr>
          <w:i/>
        </w:rPr>
        <w:t>Anomodon</w:t>
      </w:r>
      <w:r>
        <w:t xml:space="preserve"> och fjädermossor</w:t>
      </w:r>
      <w:r>
        <w:rPr>
          <w:i/>
        </w:rPr>
        <w:t xml:space="preserve"> Neckera</w:t>
      </w:r>
      <w:r>
        <w:t xml:space="preserve">. Trubbfjädermossa är typisk art för </w:t>
      </w:r>
      <w:r>
        <w:rPr>
          <w:i/>
        </w:rPr>
        <w:t>9020 Nordlig ädellövskog,</w:t>
      </w:r>
      <w:r>
        <w:t xml:space="preserve"> </w:t>
      </w:r>
      <w:r>
        <w:rPr>
          <w:i/>
        </w:rPr>
        <w:t xml:space="preserve">9080 Lövsumpskog, 9750 Svämlövskog, 9110 Näringsfattig bokskog, 9130 Näringsrik bokskog </w:t>
      </w:r>
      <w:r>
        <w:t xml:space="preserve">och </w:t>
      </w:r>
      <w:r>
        <w:rPr>
          <w:i/>
        </w:rPr>
        <w:t xml:space="preserve">9760 Svämädellövskog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