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skogsalm (CR), raggtaggsvamp (EN), duvspindling (VU), grangråticka (VU), granrotspindling (VU), gul lammticka (VU), gyllenfingersvamp (VU), knärot (VU, §8), koppartaggsvamp (VU), läderdoftande fingersvamp (VU), flattoppad klubbsvamp (NT), fyrflikig jordstjärna (NT), grantaggsvamp (NT), gul taggsvamp (NT), jättespindling (NT), orange taggsvamp (NT), persiljespindling (NT), spillkråka (NT, §4), svart taggsvamp agg. (NT), såpfingersvamp (NT), ullticka (NT), anisspindling (S), bronshjon (S), fjällig taggsvamp s.str. (S), guldkremla (S), kamjordstjärna (S), olivspindling (S), rödgul trumpetsvamp (S), skarp dropptaggsvamp (S), strimspindling (S), stubbspretmossa (S), vågbandad barkbock (S), zontaggsvamp (S), blåsippa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