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25916-2026 i Norrtälje kommun</w:t>
      </w:r>
    </w:p>
    <w:p>
      <w:r>
        <w:t>Detta dokument behandlar höga naturvärden i avverkningsanmälan A 25916-2026 i Norrtälje kommun som inkom 2026-06-05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45476" cy="5688000"/>
            <wp:docPr id="1" name="Picture 1"/>
            <wp:cNvGraphicFramePr>
              <a:graphicFrameLocks noChangeAspect="1"/>
            </wp:cNvGraphicFramePr>
            <a:graphic>
              <a:graphicData uri="http://schemas.openxmlformats.org/drawingml/2006/picture">
                <pic:pic>
                  <pic:nvPicPr>
                    <pic:cNvPr id="0" name="A 25916-2026 karta.png"/>
                    <pic:cNvPicPr/>
                  </pic:nvPicPr>
                  <pic:blipFill>
                    <a:blip r:embed="rId16"/>
                    <a:stretch>
                      <a:fillRect/>
                    </a:stretch>
                  </pic:blipFill>
                  <pic:spPr>
                    <a:xfrm>
                      <a:off x="0" y="0"/>
                      <a:ext cx="4245476"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6633141, E 709110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