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26081-2026 i Norrtälje kommun</w:t>
      </w:r>
    </w:p>
    <w:p>
      <w:r>
        <w:t>Detta dokument behandlar höga naturvärden i avverkningsanmälan A 26081-2026 i Norrtälje kommun som inkom 2026-06-08 och omfattar 13,9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48206" cy="5688000"/>
            <wp:docPr id="1" name="Picture 1"/>
            <wp:cNvGraphicFramePr>
              <a:graphicFrameLocks noChangeAspect="1"/>
            </wp:cNvGraphicFramePr>
            <a:graphic>
              <a:graphicData uri="http://schemas.openxmlformats.org/drawingml/2006/picture">
                <pic:pic>
                  <pic:nvPicPr>
                    <pic:cNvPr id="0" name="A 26081-2026 karta.png"/>
                    <pic:cNvPicPr/>
                  </pic:nvPicPr>
                  <pic:blipFill>
                    <a:blip r:embed="rId16"/>
                    <a:stretch>
                      <a:fillRect/>
                    </a:stretch>
                  </pic:blipFill>
                  <pic:spPr>
                    <a:xfrm>
                      <a:off x="0" y="0"/>
                      <a:ext cx="5248206"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6650255, E 702778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(EN), dofttaggsvamp (NT, T), fjällig taggsvamp s.str. (NT), orange taggsvamp (NT, T), ullticka (NT, T), grönpyrola (S, T), kamjordstjärna (S), svavelriska (S) och blåsippa (T, §9).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orange taggsvamp (NT, T), ullticka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