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54 naturvårdsarter, varav 21 är rödlistade, 7 är fridlysta, 34 är typiska (T) och 27 är signalarter (S): koppartaggsvamp (EN), kilporing (VU),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mörk husmossa (S, T), nästrot (S, §8), platt fjädermossa (S, T), rödgul trumpetsvamp (S), scharlakansvårskål agg. (S), stekelbock (S, T), stor aspticka (S, T), svavelriska (S), tibast (S, T), trådticka (S, T), vedticka (S, T), vätteros (S, T), vågbandad barkbock (S), blåsippa (T, §9), mörk lungört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mörk husmossa (S, T), platt fjädermossa (S, T), stekelbock (S, T), stor aspticka (S, T), tibast (S, T), trådticka (S, T), vedticka (S, T), vätteros (S, T), blåsippa (T, §9), mörk lungört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