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18 naturvårdsarter, varav 7 är rödlistade, 6 är fridlysta, 13 är typiska (T) och 7 är signalarter (S): knärot (VU, T, §8), dropptaggsvamp (NT, T), grönhjon (NT), motaggsvamp (NT, T), talltita (NT, §4), ullticka (NT, T), vedskivlav (NT, T), björksplintborre (S), bronshjon (S, T), granbarkgnagare (S, T), grönpyrola (S, T), svavelriska (S), trådticka (S, T), vedticka (S, T), blåsippa (T, §9),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