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klagomål behandlar höga naturvärden i avverkningsanmälan A 25731-2025 i Norrtälje kommun som inkom 2025-05-23 och omfattar 11,9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6617348, E 695968 i SWEREF 99 TM.</w:t>
      </w:r>
    </w:p>
    <w:p>
      <w:r>
        <w:t>I och inom 21 meter från avverkningsanmälan finns fynd av 31 naturvårdsarter, varav 13 är rödlistade, 8 är fridlysta, 18 är typiska (T) och 10 är signalarter (S): garnlav (VU, T), knärot (VU, T, §8), stor odörspindling (VU), dropptaggsvamp (NT, T), fjällig taggsvamp s.str. (NT), flattoppad klubbsvamp (NT), kattfotslav (NT, T), motaggsvamp (NT, T), orange taggsvamp (NT, T), stjärntagging (NT, T), tallticka (NT, T), talltita (NT, §4), ullticka (NT, T), anisspindling (S), björksplintborre (S), bollvitmossa (S, T), brandticka (S), diskvaxskivling (S), rödgul trumpetsvamp (S), strimspindling (S), stubbspretmossa (S, T), tibast (S, T), vedticka (S, T), blåsippa (T, §9), brudborste (T), kransmossa (T), spillkråka (T, §4), tjäder (T, §4), kungsfågel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6628"/>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518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