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21927-2025 i Norrtälje kommun</w:t>
      </w:r>
    </w:p>
    <w:p>
      <w:r>
        <w:t>Detta klagomål behandlar höga naturvärden i avverkningsanmälan A 21927-2025 i Norrtälje kommun som inkom 2025-05-07 och omfattar 3,4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21927-2025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6626378, E 720665 i SWEREF 99 TM.</w:t>
      </w:r>
    </w:p>
    <w:p>
      <w:r>
        <w:t>I och inom 25 meter från avverkningsanmälan finns fynd av 22 naturvårdsarter, varav 12 är rödlistade, 5 är fridlysta, 7 är typiska (T) och 6 är signalarter (S): grangråticka (VU, T), kopparspindling (VU), ostticka (VU, T), dofttaggsvamp (NT, T), dropptaggsvamp (NT, T), fjällig taggsvamp s.str. (NT), jättekamskivling (NT), kryddspindling (NT, T), kungsspindling (NT), skarp dropptaggsvamp (NT), tjockfotad fingersvamp (NT), Porodaedalea chrysoloma (DD), brandticka (S), kalktallört (S), lönnlav (S), nästrot (S, §8), rödgul trumpetsvamp (S), svavelriska (S), blåsippa (T, §9), spillkråka (T, §4), åkergroda (§4a)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