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10 naturvårdsarter, varav 9 är rödlistade och 10 är fridlysta: kornknarr (EN, §4), blå kärrhök (VU, §4), gräshoppsångare (VU, §4), stare (VU, §4), svart rödstjärt (VU, §4), tornseglare (VU, §4), flodsångare (NT, §4), göktyta (NT,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