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16696-2026 i Norrtälje kommun</w:t>
      </w:r>
    </w:p>
    <w:p>
      <w:r>
        <w:t>Detta dokument behandlar höga naturvärden i avverkningsanmälan A 16696-2026 i Norrtälje kommun. Denna avverkningsanmälan inkom 2026-03-31 20:52:26 och omfattar 35,4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ryl (EN), Blastenia relicta (VU), koppartaggsvamp (VU), läderdoftande fingersvamp (VU), apelsinticka (NT), gammelekslav (NT), granticka (NT), motaggsvamp (NT), orange taggsvamp (NT), spillkråka (NT, §4), tallticka (NT), talltita (NT, §4), ullticka (NT), vedskivlav (NT), vedtrappmossa (NT), vit vedfingersvamp (NT), aspvedgnagare (S), barkticka (S), blodticka (S), blåmossa (S), brandticka (S), bronshjon (S), diskvaxskivling (S), dropptaggsvamp (S), fjällig taggsvamp s.str. (S), fällmossa (S), granbarkgnagare (S), grönpyrola (S), gulnål (S), hasselticka (S), korallblylav (S), kornig nållav (S), kryddspindling (S), nästrot (S, §8), platt fjädermossa (S), rödgul trumpetsvamp (S), scharlakansvårskål agg. (S), skarp dropptaggsvamp (S), stekelbock (S), stor aspticka (S), svavelriska (S), vedticka (S), vätteros (S), vågbandad barkbock (S),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6635900, E 707295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talltita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