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17406-2025 i Norrtälje kommun</w:t>
      </w:r>
    </w:p>
    <w:p>
      <w:r>
        <w:t>Denna tillsynsbegäran behandlar höga naturvärden i avverkningsanmälan A 17406-2025 i Norrtälje kommun som inkom 2025-04-10 och omfattar 10,8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17406-2025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6660272, E 699772 i SWEREF 99 TM.</w:t>
      </w:r>
    </w:p>
    <w:p>
      <w:r>
        <w:t>I och inom 25 meter från avverkningsanmälan finns fynd av 36 naturvårdsarter, varav 21 är rödlistade, 6 är fridlysta, 12 är typiska (T) och 12 är signalarter (S): gyllenfingersvamp (EN), koppartaggsvamp (EN), raggtaggsvamp (EN), skogsalm (EN), duvspindling (VU), grangråticka (VU, T), granrotspindling (VU), gul lammticka (VU), gul taggsvamp (VU, T), knärot (VU, T, §8), läderdoftande fingersvamp (VU), fjällig taggsvamp s.str. (NT), flattoppad klubbsvamp (NT), fyrflikig jordstjärna (NT, T), grantaggsvamp (NT), jättespindling (NT), orange taggsvamp (NT, T), persiljespindling (NT), skarp dropptaggsvamp (NT), såpfingersvamp (NT), ullticka (NT, T), anisspindling (S), bronshjon (S, T), grön sköldmossa (S, T, §8), guldkremla (S), kamjordstjärna (S), olivspindling (S), rödgul trumpetsvamp (S), skogsknipprot (S, T, §8), strimspindling (S), stubbspretmossa (S, T), vågbandad barkbock (S), zontaggsvamp (S), blåsippa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89114"/>
            <wp:docPr id="2" name="Picture 2"/>
            <wp:cNvGraphicFramePr>
              <a:graphicFrameLocks noChangeAspect="1"/>
            </wp:cNvGraphicFramePr>
            <a:graphic>
              <a:graphicData uri="http://schemas.openxmlformats.org/drawingml/2006/picture">
                <pic:pic>
                  <pic:nvPicPr>
                    <pic:cNvPr id="0" name="A 17406-2025 karta knärot.png"/>
                    <pic:cNvPicPr/>
                  </pic:nvPicPr>
                  <pic:blipFill>
                    <a:blip r:embed="rId17"/>
                    <a:stretch>
                      <a:fillRect/>
                    </a:stretch>
                  </pic:blipFill>
                  <pic:spPr>
                    <a:xfrm>
                      <a:off x="0" y="0"/>
                      <a:ext cx="5486400" cy="65891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6660272, E 699772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Jättespindling (NT)</w:t>
      </w:r>
      <w:r>
        <w:t xml:space="preserve"> bildar mykorrhiza med ek, lind, avenbok, bok och hassel. Växer i ädellövskog, ädellövbryn, löväng och hagmark, bäckraviner på kalkrik och ofta betad mark. Minskningstakten har uppgått till 15 % under de senaste 50 åren och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gul taggsvamp (VU, T), knärot (VU, T, §8), fyrflikig jordstjärna (NT, T), orange taggsvamp (NT, T), ullticka (NT, T), bronshjon (S, T), grön sköldmossa (S, T, §8), skogsknipprot (S, T, §8), stubbspretmossa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