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18 naturvårdsarter, varav 7 är rödlistade, 6 är fridlysta, 13 är typiska (T) och 7 är signalarter (S): knärot (VU, T, §8), dropptaggsvamp (NT, T), grönhjon (NT), motaggsvamp (NT, T), talltita (NT, §4), ullticka (NT, T), vedskivlav (NT, T), björksplintborre (S), bronshjon (S, T), granbarkgnagare (S, T), grönpyrola (S, T), svavelriska (S), trådticka (S, T), vedticka (S, T), blåsippa (T, §9), spillkråka (T, §4),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bronshjon (S, T), granbarkgnagare (S, T), grönpyrola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