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33426-2026 i Norrtälje kommun</w:t>
      </w:r>
    </w:p>
    <w:p>
      <w:r>
        <w:t>Detta klagomål behandlar höga naturvärden i avverkningsanmälan A 33426-2026 i Norrtälje kommun som inkom 2026-08-13 och omfattar 4,4 ha.</w:t>
      </w:r>
    </w:p>
    <w:p>
      <w:pPr>
        <w:pStyle w:val="Caption"/>
      </w:pPr>
      <w:r>
        <w:drawing>
          <wp:inline xmlns:a="http://schemas.openxmlformats.org/drawingml/2006/main" xmlns:pic="http://schemas.openxmlformats.org/drawingml/2006/picture">
            <wp:extent cx="5486400" cy="4602166"/>
            <wp:docPr id="1" name="Picture 1"/>
            <wp:cNvGraphicFramePr>
              <a:graphicFrameLocks noChangeAspect="1"/>
            </wp:cNvGraphicFramePr>
            <a:graphic>
              <a:graphicData uri="http://schemas.openxmlformats.org/drawingml/2006/picture">
                <pic:pic>
                  <pic:nvPicPr>
                    <pic:cNvPr id="0" name="A 33426-2026 karta.png"/>
                    <pic:cNvPicPr/>
                  </pic:nvPicPr>
                  <pic:blipFill>
                    <a:blip r:embed="rId16"/>
                    <a:stretch>
                      <a:fillRect/>
                    </a:stretch>
                  </pic:blipFill>
                  <pic:spPr>
                    <a:xfrm>
                      <a:off x="0" y="0"/>
                      <a:ext cx="5486400" cy="4602166"/>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och har ett svart streck som visar fyndplatsens exakta position. Kartans mittpunktskoordinat är N 6635281, E 706939 i SWEREF 99 TM.</w:t>
      </w:r>
    </w:p>
    <w:p>
      <w:r>
        <w:t>I och inom 4 meter från avverkningsanmälan finns fynd av 5 naturvårdsarter, varav 2 är rödlistade, 1 är fridlyst, 2 är typiska (T) och 3 är signalarter (S): fjällig taggsvamp s.str. (NT), tjockfotad fingersvamp (NT), blodticka (S, T), skogsknipprot (S, T, §8) och strimspindling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Tjockfotad fingersvamp (NT) </w:t>
      </w:r>
      <w:r>
        <w:t>bildar mykorrhiza med gran, eventuellt även med tall, i örtrika kalkbarrskogar, samt med bok och ek i ädellövskog på kalkrik mark. Den totala populationen i landet bedöms ha minskat under de senaste 50 åren och förväntas fortsätta minska, främst på grund av slutavverkning av äldre barrskog. Minskningstakten för den svenska populationen bedöms vara nära gränsvärdet för sårbar (VU). Slutavverkning, gödsling eller exploatering måste undvikas (SLU Artdatabanken, 2026).</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Skogsknipprot (§8)</w:t>
      </w:r>
      <w:r>
        <w:t xml:space="preserve"> är fridlyst enligt 8§ artskyddsförordningen och typisk art för </w:t>
      </w:r>
      <w:r>
        <w:rPr>
          <w:i/>
        </w:rPr>
        <w:t>9050 Näringsrik granskog</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