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47274-2024 i Norrtälje kommun</w:t>
      </w:r>
    </w:p>
    <w:p>
      <w:r>
        <w:t>Detta klagomål behandlar höga naturvärden i avverkningsanmälan A 47274-2024 i Norrtälje kommun som inkom 2024-10-21 och omfattar 20,1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7274-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6659338, E 703189 i SWEREF 99 TM.</w:t>
      </w:r>
    </w:p>
    <w:p>
      <w:r>
        <w:t>I avverkningsanmälan finns fynd av 18 naturvårdsarter, varav 7 är rödlistade, 6 är fridlysta, 13 är typiska (T) och 7 är signalarter (S): knärot (VU, T, §8), dropptaggsvamp (NT, T), grönhjon (NT), motaggsvamp (NT, T), talltita (NT, §4), ullticka (NT, T), vedskivlav (NT, T), björksplintborre (S), bronshjon (S, T), granbarkgnagare (S, T), grönpyrola (S, T), svavelriska (S), trådticka (S, T), vedticka (S, T), blåsippa (T, §9), spillkråka (T, §4), tjäder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4998091"/>
            <wp:docPr id="2" name="Picture 2"/>
            <wp:cNvGraphicFramePr>
              <a:graphicFrameLocks noChangeAspect="1"/>
            </wp:cNvGraphicFramePr>
            <a:graphic>
              <a:graphicData uri="http://schemas.openxmlformats.org/drawingml/2006/picture">
                <pic:pic>
                  <pic:nvPicPr>
                    <pic:cNvPr id="0" name="A 47274-2024 karta knärot.png"/>
                    <pic:cNvPicPr/>
                  </pic:nvPicPr>
                  <pic:blipFill>
                    <a:blip r:embed="rId17"/>
                    <a:stretch>
                      <a:fillRect/>
                    </a:stretch>
                  </pic:blipFill>
                  <pic:spPr>
                    <a:xfrm>
                      <a:off x="0" y="0"/>
                      <a:ext cx="5486400" cy="49980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6659338, E 703189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