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4434-2023 i Norrtälje kommun</w:t>
      </w:r>
    </w:p>
    <w:p>
      <w:r>
        <w:t>Detta klagomål behandlar höga naturvärden i samrådsanmälan S 4434-2023 i Norrtälje kommun som inkom 2023-12-07 och omfattar 13,4 ha.</w:t>
      </w:r>
    </w:p>
    <w:p>
      <w:pPr>
        <w:pStyle w:val="Caption"/>
      </w:pPr>
      <w:r>
        <w:drawing>
          <wp:inline xmlns:a="http://schemas.openxmlformats.org/drawingml/2006/main" xmlns:pic="http://schemas.openxmlformats.org/drawingml/2006/picture">
            <wp:extent cx="5486400" cy="5052767"/>
            <wp:docPr id="1" name="Picture 1"/>
            <wp:cNvGraphicFramePr>
              <a:graphicFrameLocks noChangeAspect="1"/>
            </wp:cNvGraphicFramePr>
            <a:graphic>
              <a:graphicData uri="http://schemas.openxmlformats.org/drawingml/2006/picture">
                <pic:pic>
                  <pic:nvPicPr>
                    <pic:cNvPr id="0" name="S 4434-2023 karta.png"/>
                    <pic:cNvPicPr/>
                  </pic:nvPicPr>
                  <pic:blipFill>
                    <a:blip r:embed="rId16"/>
                    <a:stretch>
                      <a:fillRect/>
                    </a:stretch>
                  </pic:blipFill>
                  <pic:spPr>
                    <a:xfrm>
                      <a:off x="0" y="0"/>
                      <a:ext cx="5486400" cy="5052767"/>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6627525, E 691845 i SWEREF 99 TM.</w:t>
      </w:r>
    </w:p>
    <w:p>
      <w:r>
        <w:t>I och inom 12 meter från samrådsanmälan finns fynd av 29 naturvårdsarter, varav 13 är rödlistade, 3 är fridlysta, 17 är typiska (T) och 14 är signalarter (S): koppartaggsvamp (EN), raggtaggsvamp (EN), apelticka (VU), gränsticka (VU, T), gul lammticka (VU), fjällig taggsvamp s.str. (NT), gransotdyna (NT), kandelabersvamp (NT, T), orange taggsvamp (NT, T), skarp dropptaggsvamp (NT), ullticka (NT, T), vit vedfingersvamp (NT), vågticka (NT), barkticka (S, T), granbarkgnagare (S, T), grön sköldmossa (S, T, §8), grönpyrola (S, T), jättesvampmal (S), platt fjädermossa (S, T), rävticka (S, T), stor aspticka (S, T), svart trolldruva (S, T), svavelriska (S), tibast (S, T), trådticka (S, T), vedticka (S, T), zontaggsvamp (S),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 xml:space="preserve">Apelticka (VU) </w:t>
      </w:r>
      <w:r>
        <w:t>är en nedbrytare i gamla, levande, skadade, ibland döda, stammar av asp, ask, apel i hagmark, parker, alléer, trädgårdar samt i löv- och blandskog. Arten hotas av avverkning av värdträd och passande värdträd på svampens växtplatser. Även minskad tillgång på asp i skogslandskapet missgynnar arten. I kulturlandskapet måste särskilt gamla aplar och askar bevaras. I skogsmiljö måste fler bestånd med grov asp få möjlighet att fortleva. Vid skötsel av parker och alléer bör träd med den vedrötande apeltickan sparas så länge det är möjligt (SLU Artdatabanken, 2025).</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29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