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2204-2022 i Norrtälje kommun</w:t>
      </w:r>
    </w:p>
    <w:p>
      <w:r>
        <w:t>Denna tillsynsbegäran behandlar höga naturvärden i samrådsanmälan S 2204-2022 i Norrtälje kommun som inkom 2022-04-28 och omfattar 1,1 ha.</w:t>
      </w:r>
    </w:p>
    <w:p>
      <w:pPr>
        <w:pStyle w:val="Caption"/>
      </w:pPr>
      <w:r>
        <w:drawing>
          <wp:inline xmlns:a="http://schemas.openxmlformats.org/drawingml/2006/main" xmlns:pic="http://schemas.openxmlformats.org/drawingml/2006/picture">
            <wp:extent cx="5486400" cy="5033236"/>
            <wp:docPr id="1" name="Picture 1"/>
            <wp:cNvGraphicFramePr>
              <a:graphicFrameLocks noChangeAspect="1"/>
            </wp:cNvGraphicFramePr>
            <a:graphic>
              <a:graphicData uri="http://schemas.openxmlformats.org/drawingml/2006/picture">
                <pic:pic>
                  <pic:nvPicPr>
                    <pic:cNvPr id="0" name="S 2204-2022 karta.png"/>
                    <pic:cNvPicPr/>
                  </pic:nvPicPr>
                  <pic:blipFill>
                    <a:blip r:embed="rId16"/>
                    <a:stretch>
                      <a:fillRect/>
                    </a:stretch>
                  </pic:blipFill>
                  <pic:spPr>
                    <a:xfrm>
                      <a:off x="0" y="0"/>
                      <a:ext cx="5486400" cy="5033236"/>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6649087, E 697059 i SWEREF 99 TM.</w:t>
      </w:r>
    </w:p>
    <w:p>
      <w:r>
        <w:t>I och inom 12 meter från samrådsanmälan finns fynd av 4 naturvårdsarter, varav 4 är rödlistade och 2 är typiska (T): raggtaggsvamp (EN), violgubbe (EN), kandelabersvamp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