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24535-2023 i Norrtälje kommun</w:t>
      </w:r>
    </w:p>
    <w:p>
      <w:r>
        <w:t>Denna tillsynsbegäran behandlar höga naturvärden i avverkningsanmälan A 24535-2023 i Norrtälje kommun som inkom 2023-06-05 och omfattar 2,0 ha.</w:t>
      </w:r>
    </w:p>
    <w:p>
      <w:pPr>
        <w:pStyle w:val="Caption"/>
      </w:pPr>
      <w:r>
        <w:drawing>
          <wp:inline xmlns:a="http://schemas.openxmlformats.org/drawingml/2006/main" xmlns:pic="http://schemas.openxmlformats.org/drawingml/2006/picture">
            <wp:extent cx="5486400" cy="4846820"/>
            <wp:docPr id="1" name="Picture 1"/>
            <wp:cNvGraphicFramePr>
              <a:graphicFrameLocks noChangeAspect="1"/>
            </wp:cNvGraphicFramePr>
            <a:graphic>
              <a:graphicData uri="http://schemas.openxmlformats.org/drawingml/2006/picture">
                <pic:pic>
                  <pic:nvPicPr>
                    <pic:cNvPr id="0" name="A 24535-2023 karta.png"/>
                    <pic:cNvPicPr/>
                  </pic:nvPicPr>
                  <pic:blipFill>
                    <a:blip r:embed="rId16"/>
                    <a:stretch>
                      <a:fillRect/>
                    </a:stretch>
                  </pic:blipFill>
                  <pic:spPr>
                    <a:xfrm>
                      <a:off x="0" y="0"/>
                      <a:ext cx="5486400" cy="484682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6628423, E 687546 i SWEREF 99 TM.</w:t>
      </w:r>
    </w:p>
    <w:p>
      <w:r>
        <w:t>I och inom 21 meter från avverkningsanmälan finns fynd av 4 naturvårdsarter, varav 3 är fridlysta, 2 är typiska (T) och 2 är signalarter (S): nästrot (S, §8), svavelriska (S), blåsippa (T, §9) och mindre flugsnappare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