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1185-2022 i Norrtälje kommun</w:t>
      </w:r>
    </w:p>
    <w:p>
      <w:r>
        <w:t>Denna tillsynsbegäran behandlar höga naturvärden i samrådsanmälan S 1185-2022 i Norrtälje kommun som inkom 2022-03-01 och omfattar 15,6 ha.</w:t>
      </w:r>
    </w:p>
    <w:p>
      <w:pPr>
        <w:pStyle w:val="Caption"/>
      </w:pPr>
      <w:r>
        <w:drawing>
          <wp:inline xmlns:a="http://schemas.openxmlformats.org/drawingml/2006/main" xmlns:pic="http://schemas.openxmlformats.org/drawingml/2006/picture">
            <wp:extent cx="5486400" cy="4385349"/>
            <wp:docPr id="1" name="Picture 1"/>
            <wp:cNvGraphicFramePr>
              <a:graphicFrameLocks noChangeAspect="1"/>
            </wp:cNvGraphicFramePr>
            <a:graphic>
              <a:graphicData uri="http://schemas.openxmlformats.org/drawingml/2006/picture">
                <pic:pic>
                  <pic:nvPicPr>
                    <pic:cNvPr id="0" name="S 1185-2022 karta.png"/>
                    <pic:cNvPicPr/>
                  </pic:nvPicPr>
                  <pic:blipFill>
                    <a:blip r:embed="rId16"/>
                    <a:stretch>
                      <a:fillRect/>
                    </a:stretch>
                  </pic:blipFill>
                  <pic:spPr>
                    <a:xfrm>
                      <a:off x="0" y="0"/>
                      <a:ext cx="5486400" cy="438534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6618821, E 723083 i SWEREF 99 TM.</w:t>
      </w:r>
    </w:p>
    <w:p>
      <w:r>
        <w:t>I samrådsanmälan finns fynd av 22 naturvårdsarter, varav 4 är rödlistade, 3 är fridlysta, 17 är typiska (T) och 5 är signalarter (S): ask (EN), jungfrulin (NT), slåtterfibbla (NT, T), sårläka (NT, T), nästrot (S, §8), slät lönnlav (S), svart trolldruva (S, T), tvåblad (S, §8), ögonpyrola (S, T), bergsslok (T), blåbär (T), blåsippa (T, §9), ekorrbär (T), getrams (T), humleblomster (T), kärrbräken (T), liljekonvalj (T), ormbär (T), skogsstjärna (T), storrams (T), tandrot (T) och vitsippa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Bergsslok </w:t>
      </w:r>
      <w:r>
        <w:t xml:space="preserve">är typisk art för </w:t>
      </w:r>
      <w:r>
        <w:rPr>
          <w:i/>
        </w:rPr>
        <w:t>9190 Näringsfattig ekskog</w:t>
      </w:r>
      <w:r>
        <w:t xml:space="preserve">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Getrams</w:t>
      </w:r>
      <w:r>
        <w:t xml:space="preserve"> är typisk art för </w:t>
      </w:r>
      <w:r>
        <w:rPr>
          <w:i/>
        </w:rPr>
        <w:t>9190 Näringsfattig ekskog</w:t>
      </w:r>
      <w:r>
        <w:t xml:space="preserve"> (SLU Artdatabanken, 2025).</w:t>
      </w:r>
    </w:p>
    <w:p>
      <w:r>
        <w:rPr>
          <w:b/>
        </w:rPr>
        <w:t>Humleblomster</w:t>
      </w:r>
      <w:r>
        <w:t xml:space="preserve"> är typisk art för </w:t>
      </w:r>
      <w:r>
        <w:rPr>
          <w:i/>
        </w:rPr>
        <w:t xml:space="preserve">9040 Fjällbjörkskog </w:t>
      </w:r>
      <w:r>
        <w:t>(SLU Artdatabanken, 2025).</w:t>
      </w:r>
    </w:p>
    <w:p>
      <w:r>
        <w:rPr>
          <w:b/>
        </w:rPr>
        <w:t xml:space="preserve">Kärrbräken </w:t>
      </w:r>
      <w:r>
        <w:t xml:space="preserve">är typisk art för </w:t>
      </w:r>
      <w:r>
        <w:rPr>
          <w:i/>
        </w:rPr>
        <w:t xml:space="preserve">9080 Lövsumpskog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r>
        <w:rPr>
          <w:b/>
        </w:rPr>
        <w:t xml:space="preserve">Skogsstjärna </w:t>
      </w:r>
      <w:r>
        <w:t xml:space="preserve">är typisk art för </w:t>
      </w:r>
      <w:r>
        <w:rPr>
          <w:i/>
        </w:rPr>
        <w:t xml:space="preserve">9190 Näringsfattig ekskog </w:t>
      </w:r>
      <w:r>
        <w:t>(SLU Artdatabanken, 2025).</w:t>
      </w:r>
    </w:p>
    <w:p>
      <w:r>
        <w:rPr>
          <w:b/>
        </w:rPr>
        <w:t>Storrams</w:t>
      </w:r>
      <w:r>
        <w:t xml:space="preserve"> är typisk art för </w:t>
      </w:r>
      <w:r>
        <w:rPr>
          <w:i/>
        </w:rPr>
        <w:t xml:space="preserve">9020 Nordlig ädellövskog, 9130 Näringsrik bokskog </w:t>
      </w:r>
      <w:r>
        <w:t>och</w:t>
      </w:r>
      <w:r>
        <w:rPr>
          <w:i/>
        </w:rPr>
        <w:t xml:space="preserve"> 9160 Näringsrik ekskog </w:t>
      </w:r>
      <w:r>
        <w:t>(SLU Artdatabanken, 2025).</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p>
      <w:r>
        <w:rPr>
          <w:b/>
        </w:rPr>
        <w:t>Vitsippa</w:t>
      </w:r>
      <w:r>
        <w:t xml:space="preserve"> är typisk art för </w:t>
      </w:r>
      <w:r>
        <w:rPr>
          <w:i/>
        </w:rPr>
        <w:t xml:space="preserve">9040 Fjällbjörkskog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slåtterfibbla (NT, T), sårläka (NT, T), svart trolldruva (S, T), ögonpyrola (S, T), bergsslok (T), blåbär (T), blåsippa (T, §9), ekorrbär (T), getrams (T), humleblomster (T), kärrbräken (T), liljekonvalj (T), ormbär (T), skogsstjärna (T), storrams (T), tandrot (T) och vitsippa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