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11231-2021 i Norrtälje kommun</w:t>
      </w:r>
    </w:p>
    <w:p>
      <w:r>
        <w:t>Detta dokument behandlar höga naturvärden i avverkningsanmälan A 11231-2021 i Norrtälje kommun. Denna avverkningsanmälan inkom 2021-03-08 och omfattar 12,0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grönfink (EN, §4), tornseglare (EN, §4), fiskmås (NT, §4), havsörn (NT, §4), motaggsvamp (NT), talltita (NT, §4), vedskivlav (NT), björksplintborre (S), dropptaggsvamp (S) och tjäder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6725"/>
            <wp:docPr id="1" name="Picture 1"/>
            <wp:cNvGraphicFramePr>
              <a:graphicFrameLocks noChangeAspect="1"/>
            </wp:cNvGraphicFramePr>
            <a:graphic>
              <a:graphicData uri="http://schemas.openxmlformats.org/drawingml/2006/picture">
                <pic:pic>
                  <pic:nvPicPr>
                    <pic:cNvPr id="0" name="A 11231-2021 karta.png"/>
                    <pic:cNvPicPr/>
                  </pic:nvPicPr>
                  <pic:blipFill>
                    <a:blip r:embed="rId16"/>
                    <a:stretch>
                      <a:fillRect/>
                    </a:stretch>
                  </pic:blipFill>
                  <pic:spPr>
                    <a:xfrm>
                      <a:off x="0" y="0"/>
                      <a:ext cx="5486400" cy="34167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6653255, E 704579 i SWEREF 99 TM.</w:t>
      </w:r>
    </w:p>
    <w:p>
      <w:pPr>
        <w:pStyle w:val="Heading1"/>
      </w:pPr>
      <w:r>
        <w:t>Fridlysta arter</w:t>
      </w:r>
    </w:p>
    <w:p>
      <w:r>
        <w:t>Följande fridlysta arter har sina livsmiljöer och växtplatser i den avverkningsanmälda skogen: grönfink (EN, §4), tornseglare (EN, §4), fiskmås (NT, §4), havsörn (NT, §4), talltita (NT, §4) och tjäder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p>
      <w:pPr>
        <w:pStyle w:val="Heading1"/>
      </w:pPr>
      <w:r>
        <w:t>Tjäder – ekologi samt krav på livsmiljön</w:t>
      </w:r>
    </w:p>
    <w:p>
      <w:r>
        <w:t xml:space="preserve">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