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69 naturvårdsarter hittats: skogsalm (CR), ask (EN), apelticka (VU), blåfotad fagerspindling (VU), davidmusseron (VU), duvspindling (VU), granrotsspindling (VU), gul lammticka (VU), knärot (VU, §8), kopparspindling (VU), läderdoftande fingersvamp (VU), rosetticka (VU), rostorangelav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 vaxskivling (S), vårärt (S), zontaggsvamp (S), åderskölding (S) och åttafläckig praktbagge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(VU)</w:t>
      </w:r>
      <w:r>
        <w:t xml:space="preserve"> är en ytterst sällsynt art knuten till tall på starkt kalkrik mark.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69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69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