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54 naturvårdsarter hittats: ask (EN), duvspindling (VU), dysterspindling (VU), fjällfotad fingersvamp (VU), fläckfingersvamp (VU), grangråticka (VU), gul lammticka (VU), gyllenfingersvamp (VU), koppartaggsvamp (VU), lakritsmusseron (VU), läderdoftande fingersvamp (VU), roslagsfingersvamp (VU), violettfläckig spindling (VU), violgubbe (VU), bittermusseron (NT), blek fingersvamp (NT), flattoppad klubbsvamp (NT), grantaggsvamp (NT), granticka (NT), gul taggsvamp (NT), gultoppig fingersvamp (NT), Hapalopilus aurantiacus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spetsvaxskivling (S), svavelriska (S), tjockfotad fingersvamp (S), trådticka (S), vedticka (S), vågbandad barkbock (S), zontaggsvamp (S) och blåsippa (§9).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