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59582-2024 i Norrtälje kommun</w:t>
      </w:r>
    </w:p>
    <w:p>
      <w:r>
        <w:t>Detta dokument behandlar höga naturvärden i avverkningsanmälan A 59582-2024 i Norrtälje kommun. Denna avverkningsanmälan inkom 2024-12-12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duvhök (NT, §4), skogshare (NT), spillkråka (NT, §4), bronshjon (S), granbräken (S), spädstarr (S), vågbandad barkbock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1973"/>
            <wp:docPr id="1" name="Picture 1"/>
            <wp:cNvGraphicFramePr>
              <a:graphicFrameLocks noChangeAspect="1"/>
            </wp:cNvGraphicFramePr>
            <a:graphic>
              <a:graphicData uri="http://schemas.openxmlformats.org/drawingml/2006/picture">
                <pic:pic>
                  <pic:nvPicPr>
                    <pic:cNvPr id="0" name="A 59582-2024 karta.png"/>
                    <pic:cNvPicPr/>
                  </pic:nvPicPr>
                  <pic:blipFill>
                    <a:blip r:embed="rId16"/>
                    <a:stretch>
                      <a:fillRect/>
                    </a:stretch>
                  </pic:blipFill>
                  <pic:spPr>
                    <a:xfrm>
                      <a:off x="0" y="0"/>
                      <a:ext cx="5486400" cy="414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6658758, E 694430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Spädstarr </w:t>
      </w:r>
      <w:r>
        <w:t xml:space="preserve">är typisk art för </w:t>
      </w:r>
      <w:r>
        <w:rPr>
          <w:i/>
        </w:rPr>
        <w:t xml:space="preserve">9080 Lövsumpskog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duvhök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