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28816-2023 i Norrtälje kommun</w:t>
      </w:r>
    </w:p>
    <w:p>
      <w:r>
        <w:t>Detta klagomål behandlar höga naturvärden i avverkningsanmälan A 28816-2023 i Norrtälje kommun som inkom 2023-06-27 och omfattar 0,5 ha.</w:t>
      </w:r>
    </w:p>
    <w:p>
      <w:pPr>
        <w:pStyle w:val="Caption"/>
      </w:pPr>
      <w:r>
        <w:drawing>
          <wp:inline xmlns:a="http://schemas.openxmlformats.org/drawingml/2006/main" xmlns:pic="http://schemas.openxmlformats.org/drawingml/2006/picture">
            <wp:extent cx="5486400" cy="4851238"/>
            <wp:docPr id="1" name="Picture 1"/>
            <wp:cNvGraphicFramePr>
              <a:graphicFrameLocks noChangeAspect="1"/>
            </wp:cNvGraphicFramePr>
            <a:graphic>
              <a:graphicData uri="http://schemas.openxmlformats.org/drawingml/2006/picture">
                <pic:pic>
                  <pic:nvPicPr>
                    <pic:cNvPr id="0" name="A 28816-2023 karta.png"/>
                    <pic:cNvPicPr/>
                  </pic:nvPicPr>
                  <pic:blipFill>
                    <a:blip r:embed="rId16"/>
                    <a:stretch>
                      <a:fillRect/>
                    </a:stretch>
                  </pic:blipFill>
                  <pic:spPr>
                    <a:xfrm>
                      <a:off x="0" y="0"/>
                      <a:ext cx="5486400" cy="4851238"/>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6624721, E 707208 i SWEREF 99 TM.</w:t>
      </w:r>
    </w:p>
    <w:p>
      <w:r>
        <w:t>I och inom 25 meter från avverkningsanmälan finns fynd av 8 naturvårdsarter, varav 3 är rödlistade, 8 är fridlysta och 2 är typiska (T): gulsparv (NT, §4), nordfladdermus (NT, §4a), talltita (NT, §4), spillkråka (T, §4), tofsmes (T, §4), dvärgpipistrell (§4a), kungsfågel (§4) och större brunfladdermus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Tofsmes (§4)</w:t>
      </w:r>
      <w:r>
        <w:t xml:space="preserve"> häckar i barr- och blandskog, främst i tallskog. Tofsmes är typisk art för </w:t>
      </w:r>
      <w:r>
        <w:rPr>
          <w:i/>
        </w:rPr>
        <w:t xml:space="preserve">9010 Taiga </w:t>
      </w:r>
      <w:r>
        <w:t>(SLU Artdatabanken, 2025).</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