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30687-2025 i Norrtälje kommun</w:t>
      </w:r>
    </w:p>
    <w:p>
      <w:r>
        <w:t>Detta dokument behandlar höga naturvärden i avverkningsanmälan A 30687-2025 i Norrtälje kommun. Denna avverkningsanmälan inkom 2025-06-23 12:48:49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ekvaxskivling (NT), kandelabersvamp (NT), stinkbrosking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30687-2025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6643576, E 707329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Stinkbrosking</w:t>
      </w:r>
      <w:r>
        <w:t xml:space="preserve"> är en mycket bra signalart knuten till gamla lövskogar och hassellundar, i varma men ändå fuktiga lägen på kalkhaltiga mulljordar, där det finns rikligt med död ved och ett successivt årligt nedfall av grenar och pinnar. På lokalerna finns oftast en rik lundflora med många andra ovanliga och rödlistade arter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