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44709-2022 i Norrtälje kommun</w:t>
      </w:r>
    </w:p>
    <w:p>
      <w:r>
        <w:t>Detta dokument behandlar höga naturvärden i avverkningsanmälan A 44709-2022 i Norrtälje kommun. Denna avverkningsanmälan inkom 2022-10-05 00:00:00 och omfattar 16,3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asppraktbagge (NT), spillkråka (NT, §4), enkelbeckasin (§4) och orre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44709-2022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6662680, E 693553 i SWEREF 99 TM.</w:t>
      </w:r>
    </w:p>
    <w:p>
      <w:r>
        <w:rPr>
          <w:b/>
        </w:rPr>
        <w:t>Asppraktbagge (NT)</w:t>
      </w:r>
      <w:r>
        <w:t xml:space="preserve"> är en skalbagge vars larvutveckling sker i tjock, solexponerad bark och ibland även i den yttersta veden vid basen på levande, medelstora och grova aspar. Glesa lövskogar och olika slags solöppna miljöer med gammal asp bör bibehållas genom utglesning av beskuggande trädskikt, framförallt yngre gran som ofta trivs på samma marker som asp (SLU Artdatabanken, 2024).</w:t>
      </w:r>
    </w:p>
    <w:p>
      <w:pPr>
        <w:pStyle w:val="Heading1"/>
      </w:pPr>
      <w:r>
        <w:t>Fridlysta arter</w:t>
      </w:r>
    </w:p>
    <w:p>
      <w:r>
        <w:t>Följande fridlysta arter har sina livsmiljöer och växtplatser i den avverkningsanmälda skogen: spillkråka (NT, §4), enkelbeckasin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