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27195-2019 i Norrtälje kommun</w:t>
      </w:r>
    </w:p>
    <w:p>
      <w:r>
        <w:t>Detta dokument behandlar höga naturvärden i avverkningsanmälan A 27195-2019 i Norrtälje kommun. Denna avverkningsanmälan inkom 2019-05-29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violgubbe (VU), granticka (NT), gropticka (NT), kandelabersvamp (NT), barkticka (S), bronshjon (S), dvärgtufs (S), fjällig taggsvamp s.str. (S), jättesvampmal (S)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5107"/>
            <wp:docPr id="1" name="Picture 1"/>
            <wp:cNvGraphicFramePr>
              <a:graphicFrameLocks noChangeAspect="1"/>
            </wp:cNvGraphicFramePr>
            <a:graphic>
              <a:graphicData uri="http://schemas.openxmlformats.org/drawingml/2006/picture">
                <pic:pic>
                  <pic:nvPicPr>
                    <pic:cNvPr id="0" name="A 27195-2019 karta.png"/>
                    <pic:cNvPicPr/>
                  </pic:nvPicPr>
                  <pic:blipFill>
                    <a:blip r:embed="rId16"/>
                    <a:stretch>
                      <a:fillRect/>
                    </a:stretch>
                  </pic:blipFill>
                  <pic:spPr>
                    <a:xfrm>
                      <a:off x="0" y="0"/>
                      <a:ext cx="5486400" cy="45651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6621209, E 704374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(Nitare &amp; Skogsstyrelsen, 2019).</w:t>
      </w:r>
    </w:p>
    <w:p>
      <w:r>
        <w:rPr>
          <w:b/>
        </w:rPr>
        <w:t>Violgubbe (VU)</w:t>
      </w:r>
      <w:r>
        <w:t xml:space="preserve"> bildar mykorrhiza med gran och bok och ev. andra trädslag i ängsgran- och ängsbokskog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2024; Nitare &amp; Skogsstyrelsen, 2019; Aronsson,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