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45113-2022 i Norrtälje kommun</w:t>
      </w:r>
    </w:p>
    <w:p>
      <w:r>
        <w:t>Denna tillsynsbegäran behandlar höga naturvärden i avverkningsanmälan A 45113-2022 i Norrtälje kommun som inkom 2022-10-09 och omfattar 1,7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5113-2022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6631786, E 686392 i SWEREF 99 TM.</w:t>
      </w:r>
    </w:p>
    <w:p>
      <w:r>
        <w:t>I avverkningsanmälan finns fynd av 3 naturvårdsarter, varav 2 är rödlistade, 1 är typisk (T) och 1 är signalart (S): violett fingersvamp (VU), kandelabersvamp (NT, T) och slät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Violett fingersvamp (VU) </w:t>
      </w:r>
      <w:r>
        <w:t>har ett okänt levnadssätt och växer i örtrika och magra betesmarker, hackslåttängar och örtbackar samt i park- och örtrika skogsmiljöer. Ett extensivt bete av gles skogsmark och av mosaikartade trädklädda miljöer med omväxlande gräs-/örtrika gläntor där arten förekommer är mycket gynnsamt och bör eftersträvas. Skogsmiljöer av den typ arten trivs i har ofta ett stort skyddsvärde och eventuellt skogsbruk måste på dessa platser bedrivas skonsamt. Violett fingersvamp</w:t>
      </w:r>
      <w:r>
        <w:rPr>
          <w:b/>
        </w:rPr>
        <w:t xml:space="preserve"> </w:t>
      </w:r>
      <w:r>
        <w:t>är globalt rödlistad som sårbar (VU) vilket innebär att Sverige har ett internationellt ansvar för arten (SLU Artdatabanken, 2024; IUCN,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