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53608-2025 i Norrtälje kommun</w:t>
      </w:r>
    </w:p>
    <w:p>
      <w:r>
        <w:t>Denna tillsynsbegäran behandlar höga naturvärden i avverkningsanmälan A 53608-2025 i Norrtälje kommun som inkom 2025-10-30 och omfattar 3,2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53608-2025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6661872, E 691968 i SWEREF 99 TM.</w:t>
      </w:r>
    </w:p>
    <w:p>
      <w:r>
        <w:t>I och inom 16 meter från avverkningsanmälan finns fynd av 7 naturvårdsarter, varav 2 är rödlistade, 4 är fridlysta, 2 är typiska (T) och 2 är signalarter (S): asknätfjäril (EN, §4a), hålskenknäppare (NT), björksplintborre (S), robust tickgnagare (S),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Hålskenknäppare (NT) </w:t>
      </w:r>
      <w:r>
        <w:t>är en skalbagge vars larvutveckling sker i vitrötad ved av olika lövträd, i stubbar och hålträd samt i levande lövträd med gamla stamskador eller skador efter åsknedslag. I Sverige är arten känd från bland annat lind, asp, bok, poppel, alm, al och sälg. Arten påverkas negativt av brist på död ved och en minskning av populationen pågår eller förväntas ske. Minskningen avser kvalitén på artens habitat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