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47346-2021 i Norrtälje kommun</w:t>
      </w:r>
    </w:p>
    <w:p>
      <w:r>
        <w:t>Detta dokument behandlar höga naturvärden i avverkningsanmälan A 47346-2021 i Norrtälje kommun. Denna avverkningsanmälan inkom 2021-09-08 00:00:00 och omfattar 5,5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grangråticka (VU), violgubbe (VU), anisspindling (S), fjällig taggsvamp s.str. (S), skarp dropptaggsvamp (S), toppvaxing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33470"/>
            <wp:docPr id="1" name="Picture 1"/>
            <wp:cNvGraphicFramePr>
              <a:graphicFrameLocks noChangeAspect="1"/>
            </wp:cNvGraphicFramePr>
            <a:graphic>
              <a:graphicData uri="http://schemas.openxmlformats.org/drawingml/2006/picture">
                <pic:pic>
                  <pic:nvPicPr>
                    <pic:cNvPr id="0" name="A 47346-2021 karta.png"/>
                    <pic:cNvPicPr/>
                  </pic:nvPicPr>
                  <pic:blipFill>
                    <a:blip r:embed="rId16"/>
                    <a:stretch>
                      <a:fillRect/>
                    </a:stretch>
                  </pic:blipFill>
                  <pic:spPr>
                    <a:xfrm>
                      <a:off x="0" y="0"/>
                      <a:ext cx="5486400" cy="6533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6638150, E 682932 i SWEREF 99 TM.</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Violgubbe (EN)</w:t>
      </w:r>
      <w:r>
        <w:t xml:space="preserve"> är en starkt hotad art som bildar mykorrhiza med gran och bok och ev. andra trädslag i äldre ängsgran- och ängsbokskog med lång kontinuitet, främst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2026; Nitare &amp; Skogsstyrelsen, 2019; Aronsson, 2006).</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