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56792-2025 i Norrtälje kommun</w:t>
      </w:r>
    </w:p>
    <w:p>
      <w:r>
        <w:t>Detta dokument behandlar höga naturvärden i avverkningsanmälan A 56792-2025 i Norrtälje kommun. Denna avverkningsanmälan inkom 2025-11-17 00:00:00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12 naturvårdsarter hittats: granticka (NT), spillkråka (NT, §4), fjällig taggsvamp s.str. (S), grönpyrola (S), olivspindling (S), rödgul trumpetsvamp (S), skarp dropptaggsvamp (S), svart trolldruva (S), tallfingersvamp (S), vågbandad barkbock (S), nattviol (§8)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9972"/>
            <wp:docPr id="1" name="Picture 1"/>
            <wp:cNvGraphicFramePr>
              <a:graphicFrameLocks noChangeAspect="1"/>
            </wp:cNvGraphicFramePr>
            <a:graphic>
              <a:graphicData uri="http://schemas.openxmlformats.org/drawingml/2006/picture">
                <pic:pic>
                  <pic:nvPicPr>
                    <pic:cNvPr id="0" name="A 56792-2025 karta.png"/>
                    <pic:cNvPicPr/>
                  </pic:nvPicPr>
                  <pic:blipFill>
                    <a:blip r:embed="rId16"/>
                    <a:stretch>
                      <a:fillRect/>
                    </a:stretch>
                  </pic:blipFill>
                  <pic:spPr>
                    <a:xfrm>
                      <a:off x="0" y="0"/>
                      <a:ext cx="5486400" cy="43599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6644056, E 696455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Fridlysta arter</w:t>
      </w:r>
    </w:p>
    <w:p>
      <w:r>
        <w:t>Följande fridlysta arter har sina livsmiljöer och växtplatser i den avverkningsanmälda skogen: spillkråka (NT, §4), nattviol (§8)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