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56024-2025 i Norrtälje kommun</w:t>
      </w:r>
    </w:p>
    <w:p>
      <w:r>
        <w:t>Denna tillsynsbegäran behandlar höga naturvärden i avverkningsanmälan A 56024-2025 i Norrtälje kommun som inkom 2025-11-12 och omfattar 10,6 ha.</w:t>
      </w:r>
    </w:p>
    <w:p>
      <w:pPr>
        <w:pStyle w:val="Caption"/>
      </w:pPr>
      <w:r>
        <w:drawing>
          <wp:inline xmlns:a="http://schemas.openxmlformats.org/drawingml/2006/main" xmlns:pic="http://schemas.openxmlformats.org/drawingml/2006/picture">
            <wp:extent cx="5486400" cy="4517325"/>
            <wp:docPr id="1" name="Picture 1"/>
            <wp:cNvGraphicFramePr>
              <a:graphicFrameLocks noChangeAspect="1"/>
            </wp:cNvGraphicFramePr>
            <a:graphic>
              <a:graphicData uri="http://schemas.openxmlformats.org/drawingml/2006/picture">
                <pic:pic>
                  <pic:nvPicPr>
                    <pic:cNvPr id="0" name="A 56024-2025 karta.png"/>
                    <pic:cNvPicPr/>
                  </pic:nvPicPr>
                  <pic:blipFill>
                    <a:blip r:embed="rId16"/>
                    <a:stretch>
                      <a:fillRect/>
                    </a:stretch>
                  </pic:blipFill>
                  <pic:spPr>
                    <a:xfrm>
                      <a:off x="0" y="0"/>
                      <a:ext cx="5486400" cy="451732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6663466, E 709262 i SWEREF 99 TM.</w:t>
      </w:r>
    </w:p>
    <w:p>
      <w:r>
        <w:t>I och inom 24 meter från avverkningsanmälan finns fynd av 29 naturvårdsarter, varav 20 är rödlistade, 12 är fridlysta, 4 är typiska (T) och 4 är signalarter (S): bredbrämad bastardsvärmare (VU), bredgentiana (VU, §8), brunfläckig pärlemorfjäril (VU), fältgentiana (VU), hällebräcka (VU, §7), mindre bastardsvärmare (VU), sexfläckig bastardsvärmare (VU), violettkantad guldvinge (VU), adam och eva (NT, §8), almsnabbvinge (NT), backklöver (NT), gulsparv (NT, §4), jungfrulin (NT), klasefibbla (NT), mindre tåtelsmygare (NT), månlåsbräken (NT), solvända (NT), vanlig backsmörblomma (NT), vårstarr (NT), ängsnätfjäril (NT), grönkulla (S, T, §8), nästrot (S, §8), skogsknipprot (S, T, §8), tvåblad (S, §8), blåsippa (T, §9), kattfot (T), brudsporre (§8),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