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6465-2022 i Norrtälje kommun</w:t>
      </w:r>
    </w:p>
    <w:p>
      <w:r>
        <w:t>Denna tillsynsbegäran behandlar höga naturvärden i samrådsanmälan S 6465-2022 i Norrtälje kommun som inkom 2022-11-15 och omfattar 1,0 ha.</w:t>
      </w:r>
    </w:p>
    <w:p>
      <w:pPr>
        <w:pStyle w:val="Caption"/>
      </w:pPr>
      <w:r>
        <w:drawing>
          <wp:inline xmlns:a="http://schemas.openxmlformats.org/drawingml/2006/main" xmlns:pic="http://schemas.openxmlformats.org/drawingml/2006/picture">
            <wp:extent cx="5420384" cy="5724000"/>
            <wp:docPr id="1" name="Picture 1"/>
            <wp:cNvGraphicFramePr>
              <a:graphicFrameLocks noChangeAspect="1"/>
            </wp:cNvGraphicFramePr>
            <a:graphic>
              <a:graphicData uri="http://schemas.openxmlformats.org/drawingml/2006/picture">
                <pic:pic>
                  <pic:nvPicPr>
                    <pic:cNvPr id="0" name="S 6465-2022 karta.png"/>
                    <pic:cNvPicPr/>
                  </pic:nvPicPr>
                  <pic:blipFill>
                    <a:blip r:embed="rId16"/>
                    <a:stretch>
                      <a:fillRect/>
                    </a:stretch>
                  </pic:blipFill>
                  <pic:spPr>
                    <a:xfrm>
                      <a:off x="0" y="0"/>
                      <a:ext cx="5420384" cy="5724000"/>
                    </a:xfrm>
                    <a:prstGeom prst="rect"/>
                  </pic:spPr>
                </pic:pic>
              </a:graphicData>
            </a:graphic>
          </wp:inline>
        </w:drawing>
      </w:r>
    </w:p>
    <w:p>
      <w:pPr>
        <w:pStyle w:val="Caption"/>
        <w:spacing w:after="240"/>
      </w:pPr>
      <w:r>
        <w:t>Figur 1. Fyndplatser för naturvårdsarter i och inom 8 meter från samrådsanmälan. Markörer utan svart kant är placerade på fyndplatsen. Markörer med svart kant är placerade vid sidan av fyndplatsen och har ett svart streck som visar fyndplatsens exakta position. Kartans mittpunktskoordinat är N 6631568, E 710106 i SWEREF 99 TM.</w:t>
      </w:r>
    </w:p>
    <w:p>
      <w:r>
        <w:t>I och inom 8 meter från samrådsanmälan finns fynd av 11 naturvårdsarter, varav 4 är rödlistade, 5 är fridlysta, 2 är typiska (T) och 3 är signalarter (S): ask (EN), lunglav (NT, T), nordfladdermus (NT, §4a), oxtungssvamp (NT), brun nållav (S), kornig nållav (S, T), lönnlav (S), dvärgpipistrell (§4a), gråskimlig fladdermus (§4a), större brunfladdermus (§4a) och vattenfladdermus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Gråskimlig fladdermus (§4a)</w:t>
      </w:r>
      <w:r>
        <w:t xml:space="preserve"> omfattas av bilaga 4 EU:s art- och habitatdirektiv vilket innebär ett strikt skydd där arten och dess livsmiljöer ska bevaras. Arten födosöker i halvöppna miljöer, t.ex. i glesa skogar, trädbärande betesmarker, brynmiljöer, parker och i anslutning till sjöar och vattendrag.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