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56785-2023 i Norrtälje kommun</w:t>
      </w:r>
    </w:p>
    <w:p>
      <w:r>
        <w:t>Detta dokument behandlar höga naturvärden i avverkningsanmälan A 56785-2023 i Norrtälje kommun. Denna avverkningsanmälan inkom 2023-11-14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plattad lövvedborre (NT), skeppsvarvsfluga (NT), Triplax rufipes (NT) och Dorcatoma chrysomelina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56785-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703997 i SWEREF 99 TM.</w:t>
      </w:r>
    </w:p>
    <w:p>
      <w:r>
        <w:rPr>
          <w:b/>
        </w:rPr>
        <w:t xml:space="preserve">Plattad lövvedborre (NT) </w:t>
      </w:r>
      <w:r>
        <w:t>påträffas i rena ekskogar eller lövängar, hagmarker och parker med ek. Larvutvecklingen sker i grova, nyligen döda liggande eller stående stammar av framför allt ek, men arten har även påträffats i ekstubbar. Arealen av för arten lämpliga miljöer med god tillgång på utvecklingssubstrat krymper och fragmenteras, delvis genom slutavverkning, men framför allt på grund av övernitisk parkvård där gamla döende och döda träd slentrianmässigt tas bort. Även vissa naturreservat ”vårdas” felaktigt på detta sätt. Ett på senare år tilltagande hot är dessutom flisning/helträdsutnyttjande i samband med gallringar och avverkningar. Avstå om möjligt från slutavverkning av äldre ekdominerade lövskogsområden. Lämna grovt ekvirke kvar som yngelmaterial vid avverkningar. Låt i största möjliga utsträckning gamla döda och döende träd stå kvar även i parker och trädgårdar. I de relativt få fall där dessa verkligen utgör en säkerhetsrisk bör man fundera över alternativet att i stället för fällning ta bort större delen av trädet men lämna kvar en högstubbe. Grov ved kan läggas i s.k. veddepå, med syfte att förse arten med yngelsubstrat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