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38537-2023 i Sigtuna kommun</w:t>
      </w:r>
    </w:p>
    <w:p>
      <w:r>
        <w:t>Detta dokument behandlar höga naturvärden i avverkningsanmälan A 38537-2023 i Sigtuna kommun. Denna avverkningsanmälan inkom 2023-08-24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grönsångare (NT, §4), gulsparv (NT, §4), svartvit flugsnappare (NT, §4), grönsiska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38537-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6613402, E 667814 i SWEREF 99 TM.</w:t>
      </w:r>
    </w:p>
    <w:p>
      <w:pPr>
        <w:pStyle w:val="Heading1"/>
      </w:pPr>
      <w:r>
        <w:t>Fridlysta arter</w:t>
      </w:r>
    </w:p>
    <w:p>
      <w:r>
        <w:t>Följande fridlysta arter har sina livsmiljöer och växtplatser i den avverkningsanmälda skogen: grönsångare (NT, §4), gulsparv (NT, §4), svartvit flugsnappare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