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60838-2021 i Sigtuna kommun</w:t>
      </w:r>
    </w:p>
    <w:p>
      <w:r>
        <w:t>Detta dokument behandlar höga naturvärden i avverkningsanmälan A 60838-2021 i Sigtuna kommun. Denna avverkningsanmälan inkom 2021-10-28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björktrast (NT, §4), blå kärrhök (NT, §4), duvhök (NT, §4), gulsparv (NT, §4), rödvingetrast (NT, §4), skrattmås (NT, §4), grönsiska (§4), kungsfågel (§4), trädlärka (§4) och törnskata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60838-2021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6612751, E 666303 i SWEREF 99 TM.</w:t>
      </w:r>
    </w:p>
    <w:p>
      <w:pPr>
        <w:pStyle w:val="Heading1"/>
      </w:pPr>
      <w:r>
        <w:t>Fridlysta arter</w:t>
      </w:r>
    </w:p>
    <w:p>
      <w:r>
        <w:t>Följande fridlysta arter har sina livsmiljöer och växtplatser i den avverkningsanmälda skogen: björktrast (NT, §4), blå kärrhök (NT, §4), duvhök (NT, §4), gulsparv (NT, §4), rödvingetrast (NT, §4), skrattmås (NT, §4), grönsiska (§4), kungsfågel (§4), trädlärka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