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som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11 naturvårdsarter hittats: grönfink (VU, §4), talltita (NT, §4), aspvedgnagare (S), kornig nållav (S, T), spetsvaxing (S), grönsiska (§4), kungsfågel (§4), skogsduva (§4), trana (§4), vanlig padda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2"/>
      </w:pPr>
      <w:r>
        <w:t>Fridlysta arter</w:t>
      </w:r>
    </w:p>
    <w:p>
      <w:r>
        <w:t>Följande fridlysta arter har sina livsmiljöer och växtplatser i den avverkningsanmälda skogen: grönfink (VU, §4), talltita (NT, §4), grönsiska (§4), kungsfågel (§4), skogsduva (§4), trana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