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36440-2024 i Sigtuna kommun</w:t>
      </w:r>
    </w:p>
    <w:p>
      <w:r>
        <w:t>Detta dokument behandlar höga naturvärden i avverkningsanmälan A 36440-2024 i Sigtuna kommun. Denna avverkningsanmälan inkom 2024-08-31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gulsparv (NT, §4), talltita (NT, §4), ärtsångare (NT, §4), bronshjon (S), granbarkgnagare (S), grönsiska (§4), kungsfågel (§4), vanlig padda (§6)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0189"/>
            <wp:docPr id="1" name="Picture 1"/>
            <wp:cNvGraphicFramePr>
              <a:graphicFrameLocks noChangeAspect="1"/>
            </wp:cNvGraphicFramePr>
            <a:graphic>
              <a:graphicData uri="http://schemas.openxmlformats.org/drawingml/2006/picture">
                <pic:pic>
                  <pic:nvPicPr>
                    <pic:cNvPr id="0" name="A 36440-2024 karta.png"/>
                    <pic:cNvPicPr/>
                  </pic:nvPicPr>
                  <pic:blipFill>
                    <a:blip r:embed="rId16"/>
                    <a:stretch>
                      <a:fillRect/>
                    </a:stretch>
                  </pic:blipFill>
                  <pic:spPr>
                    <a:xfrm>
                      <a:off x="0" y="0"/>
                      <a:ext cx="5486400" cy="7950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6612555, E 667500 i SWEREF 99 TM.</w:t>
      </w:r>
    </w:p>
    <w:p>
      <w:pPr>
        <w:pStyle w:val="Heading1"/>
      </w:pPr>
      <w:r>
        <w:t>Fridlysta arter</w:t>
      </w:r>
    </w:p>
    <w:p>
      <w:r>
        <w:t>Följande fridlysta arter har sina livsmiljöer och växtplatser i den avverkningsanmälda skogen: gulsparv (NT, §4), talltita (NT, §4), ärtsångare (NT, §4), grönsiska (§4), kungsfågel (§4),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